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b/>
          <w:sz w:val="36"/>
          <w:szCs w:val="36"/>
        </w:rPr>
        <w:t xml:space="preserve">FICHE DE FORMATION</w:t>
      </w:r>
    </w:p>
    <w:p>
      <w:pPr>
        <w:spacing w:after="160"/>
      </w:pPr>
      <w:r>
        <w:rPr>
          <w:b/>
          <w:sz w:val="28"/>
          <w:szCs w:val="28"/>
        </w:rPr>
        <w:t xml:space="preserve">Développer l’activité commerciale par les réseaux sociaux (certification RS7643)</w:t>
      </w:r>
    </w:p>
    <w:p>
      <w:pPr>
        <w:spacing w:after="120"/>
      </w:pPr>
      <w:r>
        <w:rPr>
          <w:sz w:val="20"/>
          <w:szCs w:val="20"/>
        </w:rPr>
        <w:t xml:space="preserve">N2M OFFICE GESTION - Organisme de formation certifie Qualiopi - 5, Impasse Desire Payen, 31140 Aucamville</w:t>
      </w:r>
    </w:p>
    <w:p>
      <w:pPr>
        <w:spacing w:after="60"/>
      </w:pPr>
      <w:r>
        <w:rPr>
          <w:sz w:val="8"/>
          <w:szCs w:val="8"/>
        </w:rPr>
        <w:t xml:space="preserve"/>
      </w:r>
    </w:p>
    <w:p>
      <w:pPr>
        <w:spacing w:after="120"/>
      </w:pPr>
      <w:r>
        <w:rPr>
          <w:sz w:val="20"/>
          <w:szCs w:val="20"/>
        </w:rPr>
        <w:t xml:space="preserve">Reference : N2M-WEB-011</w:t>
      </w:r>
    </w:p>
    <w:p>
      <w:pPr>
        <w:spacing w:after="120"/>
      </w:pPr>
      <w:r>
        <w:rPr>
          <w:sz w:val="20"/>
          <w:szCs w:val="20"/>
        </w:rPr>
        <w:t xml:space="preserve">Niveau : Debutant</w:t>
      </w:r>
    </w:p>
    <w:p>
      <w:pPr>
        <w:spacing w:after="120"/>
      </w:pPr>
      <w:r>
        <w:rPr>
          <w:sz w:val="20"/>
          <w:szCs w:val="20"/>
        </w:rPr>
        <w:t xml:space="preserve">Duree : 21 heures</w:t>
      </w:r>
    </w:p>
    <w:p>
      <w:pPr>
        <w:spacing w:after="120"/>
      </w:pPr>
      <w:r>
        <w:rPr>
          <w:sz w:val="20"/>
          <w:szCs w:val="20"/>
        </w:rPr>
        <w:t xml:space="preserve">Tarif : 1 500 € (exonere de TVA)</w:t>
      </w:r>
    </w:p>
    <w:p>
      <w:pPr>
        <w:spacing w:after="120"/>
      </w:pPr>
      <w:r>
        <w:rPr>
          <w:sz w:val="20"/>
          <w:szCs w:val="20"/>
        </w:rPr>
        <w:t xml:space="preserve">Certification : RS7643 – Développer l’activité commerciale par les réseaux sociaux- Date de décision : 26-06-2026</w:t>
      </w:r>
    </w:p>
    <w:p>
      <w:pPr>
        <w:spacing w:after="120"/>
      </w:pPr>
      <w:r>
        <w:rPr>
          <w:sz w:val="20"/>
          <w:szCs w:val="20"/>
        </w:rPr>
        <w:t xml:space="preserve">Financement : OPCO - CPF – France travail - Fonds propres</w:t>
      </w:r>
    </w:p>
    <w:p>
      <w:pPr>
        <w:spacing w:after="60"/>
      </w:pPr>
      <w:r>
        <w:rPr>
          <w:sz w:val="8"/>
          <w:szCs w:val="8"/>
        </w:rPr>
        <w:t xml:space="preserve"/>
      </w:r>
    </w:p>
    <w:p>
      <w:pPr>
        <w:spacing w:after="140"/>
      </w:pPr>
      <w:r>
        <w:rPr>
          <w:b/>
          <w:sz w:val="22"/>
          <w:szCs w:val="22"/>
        </w:rPr>
        <w:t xml:space="preserve">Public et objectifs</w:t>
      </w:r>
    </w:p>
    <w:p>
      <w:pPr>
        <w:spacing w:after="70"/>
      </w:pPr>
      <w:r>
        <w:rPr>
          <w:sz w:val="20"/>
          <w:szCs w:val="20"/>
        </w:rPr>
        <w:t xml:space="preserve">•  Entrepreneurs individuels et dirigeants de TPE/PME devant acquérir des compétences complémentaires en lien avec le développement de l’activité commerciale par les réseaux sociaux.</w:t>
      </w:r>
    </w:p>
    <w:p>
      <w:pPr>
        <w:spacing w:after="70"/>
      </w:pPr>
      <w:r>
        <w:rPr>
          <w:sz w:val="20"/>
          <w:szCs w:val="20"/>
        </w:rPr>
        <w:t xml:space="preserve">•  Vous voulez développer votre activité commerciale grâce aux réseaux sociaux.</w:t>
      </w:r>
    </w:p>
    <w:p>
      <w:pPr>
        <w:spacing w:after="70"/>
      </w:pPr>
      <w:r>
        <w:rPr>
          <w:sz w:val="20"/>
          <w:szCs w:val="20"/>
        </w:rPr>
        <w:t xml:space="preserve">•  Au terme de la formation, vous saurez définir des objectifs commerciaux, construire une stratégie éditoriale responsable, produire des contenus et des vidéos, et piloter vos résultats avec un tableau de bord.</w:t>
      </w:r>
    </w:p>
    <w:p>
      <w:pPr>
        <w:spacing w:after="60"/>
      </w:pPr>
      <w:r>
        <w:rPr>
          <w:sz w:val="8"/>
          <w:szCs w:val="8"/>
        </w:rPr>
        <w:t xml:space="preserve"/>
      </w:r>
    </w:p>
    <w:p>
      <w:pPr>
        <w:spacing w:after="140"/>
      </w:pPr>
      <w:r>
        <w:rPr>
          <w:b/>
          <w:sz w:val="22"/>
          <w:szCs w:val="22"/>
        </w:rPr>
        <w:t xml:space="preserve">Prerequis</w:t>
      </w:r>
    </w:p>
    <w:p>
      <w:pPr>
        <w:spacing w:after="70"/>
      </w:pPr>
      <w:r>
        <w:rPr>
          <w:sz w:val="20"/>
          <w:szCs w:val="20"/>
        </w:rPr>
        <w:t xml:space="preserve">•  Le candidat devra présenter des connaissances en numérique.</w:t>
      </w:r>
    </w:p>
    <w:p>
      <w:pPr>
        <w:spacing w:after="70"/>
      </w:pPr>
      <w:r>
        <w:rPr>
          <w:sz w:val="20"/>
          <w:szCs w:val="20"/>
        </w:rPr>
        <w:t xml:space="preserve">•  Avoir un projet de développement de son activité commerciale par les réseaux sociaux afin de rendre opérationnelles les compétences acquises.</w:t>
      </w:r>
    </w:p>
    <w:p>
      <w:pPr>
        <w:spacing w:after="70"/>
      </w:pPr>
      <w:r>
        <w:rPr>
          <w:sz w:val="20"/>
          <w:szCs w:val="20"/>
        </w:rPr>
        <w:t xml:space="preserve">•  Vérification des prérequis lors de l’inscription : test de connaissances en numérique, positionnement du projet.</w:t>
      </w:r>
    </w:p>
    <w:p>
      <w:pPr>
        <w:spacing w:after="70"/>
      </w:pPr>
      <w:r>
        <w:rPr>
          <w:sz w:val="20"/>
          <w:szCs w:val="20"/>
        </w:rPr>
        <w:t xml:space="preserve">•  Disposer d’un poste de travail (Mac ou PC) équipé d’une webcam, et du navigateur Google Chrome ou Mozilla Firefox pour le passage de l’examen.</w:t>
      </w:r>
    </w:p>
    <w:p>
      <w:pPr>
        <w:spacing w:after="60"/>
      </w:pPr>
      <w:r>
        <w:rPr>
          <w:sz w:val="8"/>
          <w:szCs w:val="8"/>
        </w:rPr>
        <w:t xml:space="preserve"/>
      </w:r>
    </w:p>
    <w:p>
      <w:pPr>
        <w:spacing w:after="140"/>
      </w:pPr>
      <w:r>
        <w:rPr>
          <w:b/>
          <w:sz w:val="22"/>
          <w:szCs w:val="22"/>
        </w:rPr>
        <w:t xml:space="preserve">Objectifs pedagogiques</w:t>
      </w:r>
    </w:p>
    <w:p>
      <w:pPr>
        <w:spacing w:after="70"/>
      </w:pPr>
      <w:r>
        <w:rPr>
          <w:sz w:val="20"/>
          <w:szCs w:val="20"/>
        </w:rPr>
        <w:t xml:space="preserve">•  Définir des objectifs commerciaux SMART, en tenant compte des caractéristiques de ses clients et prospects</w:t>
      </w:r>
    </w:p>
    <w:p>
      <w:pPr>
        <w:spacing w:after="70"/>
      </w:pPr>
      <w:r>
        <w:rPr>
          <w:sz w:val="20"/>
          <w:szCs w:val="20"/>
        </w:rPr>
        <w:t xml:space="preserve">•  Comparer les différents réseaux sociaux existants et choisir les plus pertinents au regard de ses objectifs commerciaux</w:t>
      </w:r>
    </w:p>
    <w:p>
      <w:pPr>
        <w:spacing w:after="70"/>
      </w:pPr>
      <w:r>
        <w:rPr>
          <w:sz w:val="20"/>
          <w:szCs w:val="20"/>
        </w:rPr>
        <w:t xml:space="preserve">•  Créer ou enrichir un compte entreprise sur les réseaux sociaux sélectionnés, dans le respect de son identité visuelle</w:t>
      </w:r>
    </w:p>
    <w:p>
      <w:pPr>
        <w:spacing w:after="70"/>
      </w:pPr>
      <w:r>
        <w:rPr>
          <w:sz w:val="20"/>
          <w:szCs w:val="20"/>
        </w:rPr>
        <w:t xml:space="preserve">•  Élaborer une stratégie éditoriale responsable de développement commercial, intégrant l’accessibilité et l’éco-responsabilité</w:t>
      </w:r>
    </w:p>
    <w:p>
      <w:pPr>
        <w:spacing w:after="70"/>
      </w:pPr>
      <w:r>
        <w:rPr>
          <w:sz w:val="20"/>
          <w:szCs w:val="20"/>
        </w:rPr>
        <w:t xml:space="preserve">•  Concevoir des contenus rédactionnels, visuels et publicitaires percutants, en s’appuyant sur des outils d’intelligence artificielle générative</w:t>
      </w:r>
    </w:p>
    <w:p>
      <w:pPr>
        <w:spacing w:after="70"/>
      </w:pPr>
      <w:r>
        <w:rPr>
          <w:sz w:val="20"/>
          <w:szCs w:val="20"/>
        </w:rPr>
        <w:t xml:space="preserve">•  Concevoir des vidéos promotionnelles esthétiques et adaptées aux réseaux sociaux visés</w:t>
      </w:r>
    </w:p>
    <w:p>
      <w:pPr>
        <w:spacing w:after="70"/>
      </w:pPr>
      <w:r>
        <w:rPr>
          <w:sz w:val="20"/>
          <w:szCs w:val="20"/>
        </w:rPr>
        <w:t xml:space="preserve">•  Exploiter les indicateurs de performance de sa stratégie au moyen d’un tableau de bord et l’ajuster en continu</w:t>
      </w:r>
    </w:p>
    <w:p>
      <w:pPr>
        <w:spacing w:after="60"/>
      </w:pPr>
      <w:r>
        <w:rPr>
          <w:sz w:val="8"/>
          <w:szCs w:val="8"/>
        </w:rPr>
        <w:t xml:space="preserve"/>
      </w:r>
    </w:p>
    <w:p>
      <w:pPr>
        <w:spacing w:after="140"/>
      </w:pPr>
      <w:r>
        <w:rPr>
          <w:b/>
          <w:sz w:val="22"/>
          <w:szCs w:val="22"/>
        </w:rPr>
        <w:t xml:space="preserve">Programme detaille</w:t>
      </w:r>
    </w:p>
    <w:p>
      <w:pPr>
        <w:spacing w:after="140"/>
      </w:pPr>
      <w:r>
        <w:rPr>
          <w:b/>
          <w:sz w:val="22"/>
          <w:szCs w:val="22"/>
        </w:rPr>
        <w:t xml:space="preserve">Module 1 - Cadrer sa stratégie et définir ses objectifs commerciaux (2 h)</w:t>
      </w:r>
    </w:p>
    <w:p>
      <w:pPr>
        <w:spacing w:after="70"/>
      </w:pPr>
      <w:r>
        <w:rPr>
          <w:sz w:val="20"/>
          <w:szCs w:val="20"/>
        </w:rPr>
        <w:t xml:space="preserve">•  Analyser son marché et construire la matrice SWOT de son périmètre de vente</w:t>
      </w:r>
    </w:p>
    <w:p>
      <w:pPr>
        <w:spacing w:after="70"/>
      </w:pPr>
      <w:r>
        <w:rPr>
          <w:sz w:val="20"/>
          <w:szCs w:val="20"/>
        </w:rPr>
        <w:t xml:space="preserve">•  Identifier ses objectifs commerciaux et les transposer sur les réseaux sociaux</w:t>
      </w:r>
    </w:p>
    <w:p>
      <w:pPr>
        <w:spacing w:after="70"/>
      </w:pPr>
      <w:r>
        <w:rPr>
          <w:sz w:val="20"/>
          <w:szCs w:val="20"/>
        </w:rPr>
        <w:t xml:space="preserve">•  Formuler des objectifs SMART et identifier au moins 3 caractéristiques-clés de ses clients et prospects cibles</w:t>
      </w:r>
    </w:p>
    <w:p>
      <w:pPr>
        <w:spacing w:after="70"/>
      </w:pPr>
      <w:r>
        <w:rPr>
          <w:sz w:val="20"/>
          <w:szCs w:val="20"/>
        </w:rPr>
        <w:t xml:space="preserve">•  Définir les ressources mobilisables pour atteindre ses objectifs</w:t>
      </w:r>
    </w:p>
    <w:p>
      <w:pPr>
        <w:spacing w:after="70"/>
      </w:pPr>
      <w:r>
        <w:rPr>
          <w:sz w:val="20"/>
          <w:szCs w:val="20"/>
        </w:rPr>
        <w:t xml:space="preserve">•  Cas pratique : formalisation des objectifs commerciaux SMART, du profil de la cible et des ressources mobilisables.</w:t>
      </w:r>
    </w:p>
    <w:p>
      <w:pPr>
        <w:spacing w:after="140"/>
      </w:pPr>
      <w:r>
        <w:rPr>
          <w:b/>
          <w:sz w:val="22"/>
          <w:szCs w:val="22"/>
        </w:rPr>
        <w:t xml:space="preserve">Module 2 - Choisir les réseaux sociaux pertinents (3 h)</w:t>
      </w:r>
    </w:p>
    <w:p>
      <w:pPr>
        <w:spacing w:after="70"/>
      </w:pPr>
      <w:r>
        <w:rPr>
          <w:sz w:val="20"/>
          <w:szCs w:val="20"/>
        </w:rPr>
        <w:t xml:space="preserve">•  Découverte de Facebook, Instagram, TikTok, YouTube, X (ex-Twitter), LinkedIn, Google My Business</w:t>
      </w:r>
    </w:p>
    <w:p>
      <w:pPr>
        <w:spacing w:after="70"/>
      </w:pPr>
      <w:r>
        <w:rPr>
          <w:sz w:val="20"/>
          <w:szCs w:val="20"/>
        </w:rPr>
        <w:t xml:space="preserve">•  Comparer au moins 3 réseaux sociaux : typologies d’utilisateurs, formats de médias, fonctions principales</w:t>
      </w:r>
    </w:p>
    <w:p>
      <w:pPr>
        <w:spacing w:after="70"/>
      </w:pPr>
      <w:r>
        <w:rPr>
          <w:sz w:val="20"/>
          <w:szCs w:val="20"/>
        </w:rPr>
        <w:t xml:space="preserve">•  Auditer ses habitudes actuelles de prospection sur les médias sociaux et identifier des concurrents utilisateurs</w:t>
      </w:r>
    </w:p>
    <w:p>
      <w:pPr>
        <w:spacing w:after="70"/>
      </w:pPr>
      <w:r>
        <w:rPr>
          <w:sz w:val="20"/>
          <w:szCs w:val="20"/>
        </w:rPr>
        <w:t xml:space="preserve">•  Sélectionner et argumenter le ou les réseaux sociaux les plus adaptés à son activité</w:t>
      </w:r>
    </w:p>
    <w:p>
      <w:pPr>
        <w:spacing w:after="70"/>
      </w:pPr>
      <w:r>
        <w:rPr>
          <w:sz w:val="20"/>
          <w:szCs w:val="20"/>
        </w:rPr>
        <w:t xml:space="preserve">•  Cas pratique : grille comparative de réseaux sociaux et sélection argumentée du ou des réseaux retenus.</w:t>
      </w:r>
    </w:p>
    <w:p>
      <w:pPr>
        <w:spacing w:after="140"/>
      </w:pPr>
      <w:r>
        <w:rPr>
          <w:b/>
          <w:sz w:val="22"/>
          <w:szCs w:val="22"/>
        </w:rPr>
        <w:t xml:space="preserve">Module 3 - Créer ou enrichir un compte entreprise (3 h)</w:t>
      </w:r>
    </w:p>
    <w:p>
      <w:pPr>
        <w:spacing w:after="70"/>
      </w:pPr>
      <w:r>
        <w:rPr>
          <w:sz w:val="20"/>
          <w:szCs w:val="20"/>
        </w:rPr>
        <w:t xml:space="preserve">•  Créer et paramétrer une page ou un profil entreprise sur le réseau choisi</w:t>
      </w:r>
    </w:p>
    <w:p>
      <w:pPr>
        <w:spacing w:after="70"/>
      </w:pPr>
      <w:r>
        <w:rPr>
          <w:sz w:val="20"/>
          <w:szCs w:val="20"/>
        </w:rPr>
        <w:t xml:space="preserve">•  Renseigner sa page, définir les onglets à afficher, créer une URL personnalisée</w:t>
      </w:r>
    </w:p>
    <w:p>
      <w:pPr>
        <w:spacing w:after="70"/>
      </w:pPr>
      <w:r>
        <w:rPr>
          <w:sz w:val="20"/>
          <w:szCs w:val="20"/>
        </w:rPr>
        <w:t xml:space="preserve">•  Citer au moins 5 types d’informations utiles pour les utilisateurs et 2 bonnes pratiques d’identité visuelle</w:t>
      </w:r>
    </w:p>
    <w:p>
      <w:pPr>
        <w:spacing w:after="70"/>
      </w:pPr>
      <w:r>
        <w:rPr>
          <w:sz w:val="20"/>
          <w:szCs w:val="20"/>
        </w:rPr>
        <w:t xml:space="preserve">•  Spécificités par réseau : Facebook, X (ex-Twitter), LinkedIn, Instagram, TikTok, Pinterest, YouTube</w:t>
      </w:r>
    </w:p>
    <w:p>
      <w:pPr>
        <w:spacing w:after="70"/>
      </w:pPr>
      <w:r>
        <w:rPr>
          <w:sz w:val="20"/>
          <w:szCs w:val="20"/>
        </w:rPr>
        <w:t xml:space="preserve">•  Cas pratique : création ou enrichissement du compte entreprise du stagiaire sur le réseau social choisi.</w:t>
      </w:r>
    </w:p>
    <w:p>
      <w:pPr>
        <w:spacing w:after="140"/>
      </w:pPr>
      <w:r>
        <w:rPr>
          <w:b/>
          <w:sz w:val="22"/>
          <w:szCs w:val="22"/>
        </w:rPr>
        <w:t xml:space="preserve">Module 4 - Élaborer une stratégie éditoriale responsable (3 h)</w:t>
      </w:r>
    </w:p>
    <w:p>
      <w:pPr>
        <w:spacing w:after="70"/>
      </w:pPr>
      <w:r>
        <w:rPr>
          <w:sz w:val="20"/>
          <w:szCs w:val="20"/>
        </w:rPr>
        <w:t xml:space="preserve">•  Construire un plan de communication social media : méthode des personas, ton adapté à la cible</w:t>
      </w:r>
    </w:p>
    <w:p>
      <w:pPr>
        <w:spacing w:after="70"/>
      </w:pPr>
      <w:r>
        <w:rPr>
          <w:sz w:val="20"/>
          <w:szCs w:val="20"/>
        </w:rPr>
        <w:t xml:space="preserve">•  Établir un calendrier éditorial et sélectionner un outil de suivi des actions commerciales</w:t>
      </w:r>
    </w:p>
    <w:p>
      <w:pPr>
        <w:spacing w:after="70"/>
      </w:pPr>
      <w:r>
        <w:rPr>
          <w:sz w:val="20"/>
          <w:szCs w:val="20"/>
        </w:rPr>
        <w:t xml:space="preserve">•  Déterminer un rythme de publication récurrent, justifié par les objectifs et le comportement du public cible</w:t>
      </w:r>
    </w:p>
    <w:p>
      <w:pPr>
        <w:spacing w:after="70"/>
      </w:pPr>
      <w:r>
        <w:rPr>
          <w:sz w:val="20"/>
          <w:szCs w:val="20"/>
        </w:rPr>
        <w:t xml:space="preserve">•  Intégrer au moins 2 mesures d’accessibilité pour les publics en situation de handicap et 1 mesure éco-responsable</w:t>
      </w:r>
    </w:p>
    <w:p>
      <w:pPr>
        <w:spacing w:after="70"/>
      </w:pPr>
      <w:r>
        <w:rPr>
          <w:sz w:val="20"/>
          <w:szCs w:val="20"/>
        </w:rPr>
        <w:t xml:space="preserve">•  Cas pratique : élaboration d’un plan de communication et d’un calendrier éditorial responsable.</w:t>
      </w:r>
    </w:p>
    <w:p>
      <w:pPr>
        <w:spacing w:after="140"/>
      </w:pPr>
      <w:r>
        <w:rPr>
          <w:b/>
          <w:sz w:val="22"/>
          <w:szCs w:val="22"/>
        </w:rPr>
        <w:t xml:space="preserve">Module 5 - Concevoir des contenus rédactionnels, visuels et publicitaires avec l’IA (4 h)</w:t>
      </w:r>
    </w:p>
    <w:p>
      <w:pPr>
        <w:spacing w:after="70"/>
      </w:pPr>
      <w:r>
        <w:rPr>
          <w:sz w:val="20"/>
          <w:szCs w:val="20"/>
        </w:rPr>
        <w:t xml:space="preserve">•  Règles rédactionnelles, storytelling, mise en forme des contenus (titres, accroches, légendes)</w:t>
      </w:r>
    </w:p>
    <w:p>
      <w:pPr>
        <w:spacing w:after="70"/>
      </w:pPr>
      <w:r>
        <w:rPr>
          <w:sz w:val="20"/>
          <w:szCs w:val="20"/>
        </w:rPr>
        <w:t xml:space="preserve">•  Enrichir ses contenus texte avec des visuels et supports multimédias</w:t>
      </w:r>
    </w:p>
    <w:p>
      <w:pPr>
        <w:spacing w:after="70"/>
      </w:pPr>
      <w:r>
        <w:rPr>
          <w:sz w:val="20"/>
          <w:szCs w:val="20"/>
        </w:rPr>
        <w:t xml:space="preserve">•  Mobiliser un outil d’intelligence artificielle générative pour générer, optimiser ou personnaliser un contenu, avec un prompt contextualisé et structuré</w:t>
      </w:r>
    </w:p>
    <w:p>
      <w:pPr>
        <w:spacing w:after="70"/>
      </w:pPr>
      <w:r>
        <w:rPr>
          <w:sz w:val="20"/>
          <w:szCs w:val="20"/>
        </w:rPr>
        <w:t xml:space="preserve">•  Concevoir des visuels publicitaires percutants et comprendre l’impact des algorithmes (social advertising)</w:t>
      </w:r>
    </w:p>
    <w:p>
      <w:pPr>
        <w:spacing w:after="70"/>
      </w:pPr>
      <w:r>
        <w:rPr>
          <w:sz w:val="20"/>
          <w:szCs w:val="20"/>
        </w:rPr>
        <w:t xml:space="preserve">•  Rédiger des réponses aux commentaires adaptées au contexte, à la cible et à l’image de l’entreprise</w:t>
      </w:r>
    </w:p>
    <w:p>
      <w:pPr>
        <w:spacing w:after="70"/>
      </w:pPr>
      <w:r>
        <w:rPr>
          <w:sz w:val="20"/>
          <w:szCs w:val="20"/>
        </w:rPr>
        <w:t xml:space="preserve">•  Cas pratique : conception de publications et de visuels, dont au moins un généré ou optimisé par IA générative.</w:t>
      </w:r>
    </w:p>
    <w:p>
      <w:pPr>
        <w:spacing w:after="140"/>
      </w:pPr>
      <w:r>
        <w:rPr>
          <w:b/>
          <w:sz w:val="22"/>
          <w:szCs w:val="22"/>
        </w:rPr>
        <w:t xml:space="preserve">Module 6 - Concevoir des vidéos promotionnelles (3 h)</w:t>
      </w:r>
    </w:p>
    <w:p>
      <w:pPr>
        <w:spacing w:after="70"/>
      </w:pPr>
      <w:r>
        <w:rPr>
          <w:sz w:val="20"/>
          <w:szCs w:val="20"/>
        </w:rPr>
        <w:t xml:space="preserve">•  Facteurs clés de succès d’une vidéo promotionnelle : thématique, message, rythme, mémorisation</w:t>
      </w:r>
    </w:p>
    <w:p>
      <w:pPr>
        <w:spacing w:after="70"/>
      </w:pPr>
      <w:r>
        <w:rPr>
          <w:sz w:val="20"/>
          <w:szCs w:val="20"/>
        </w:rPr>
        <w:t xml:space="preserve">•  Techniques de captation avec un smartphone : cadrages, valeurs de plan, mouvements de caméra</w:t>
      </w:r>
    </w:p>
    <w:p>
      <w:pPr>
        <w:spacing w:after="70"/>
      </w:pPr>
      <w:r>
        <w:rPr>
          <w:sz w:val="20"/>
          <w:szCs w:val="20"/>
        </w:rPr>
        <w:t xml:space="preserve">•  Découverte des logiciels de montage (import, export, montage, timeline)</w:t>
      </w:r>
    </w:p>
    <w:p>
      <w:pPr>
        <w:spacing w:after="70"/>
      </w:pPr>
      <w:r>
        <w:rPr>
          <w:sz w:val="20"/>
          <w:szCs w:val="20"/>
        </w:rPr>
        <w:t xml:space="preserve">•  Adapter le format et la durée de la vidéo au réseau social ciblé et ajouter des effets différenciants</w:t>
      </w:r>
    </w:p>
    <w:p>
      <w:pPr>
        <w:spacing w:after="70"/>
      </w:pPr>
      <w:r>
        <w:rPr>
          <w:sz w:val="20"/>
          <w:szCs w:val="20"/>
        </w:rPr>
        <w:t xml:space="preserve">•  Cas pratique : captation en conditions réelles et montage d’une vidéo promotionnelle courte.</w:t>
      </w:r>
    </w:p>
    <w:p>
      <w:pPr>
        <w:spacing w:after="140"/>
      </w:pPr>
      <w:r>
        <w:rPr>
          <w:b/>
          <w:sz w:val="22"/>
          <w:szCs w:val="22"/>
        </w:rPr>
        <w:t xml:space="preserve">Module 7 - Exploiter les indicateurs de performance (3 h)</w:t>
      </w:r>
    </w:p>
    <w:p>
      <w:pPr>
        <w:spacing w:after="70"/>
      </w:pPr>
      <w:r>
        <w:rPr>
          <w:sz w:val="20"/>
          <w:szCs w:val="20"/>
        </w:rPr>
        <w:t xml:space="preserve">•  Notions de base de l’analyse de performance et des indicateurs de performance (KPI)</w:t>
      </w:r>
    </w:p>
    <w:p>
      <w:pPr>
        <w:spacing w:after="70"/>
      </w:pPr>
      <w:r>
        <w:rPr>
          <w:sz w:val="20"/>
          <w:szCs w:val="20"/>
        </w:rPr>
        <w:t xml:space="preserve">•  Construire et exploiter un tableau de bord personnalisé intégrant les données des outils de suivi</w:t>
      </w:r>
    </w:p>
    <w:p>
      <w:pPr>
        <w:spacing w:after="70"/>
      </w:pPr>
      <w:r>
        <w:rPr>
          <w:sz w:val="20"/>
          <w:szCs w:val="20"/>
        </w:rPr>
        <w:t xml:space="preserve">•  Sélectionner et justifier au moins 4 indicateurs-clés alignés avec la stratégie et les plateformes choisies</w:t>
      </w:r>
    </w:p>
    <w:p>
      <w:pPr>
        <w:spacing w:after="70"/>
      </w:pPr>
      <w:r>
        <w:rPr>
          <w:sz w:val="20"/>
          <w:szCs w:val="20"/>
        </w:rPr>
        <w:t xml:space="preserve">•  Formuler une proposition d’ajustement de sa stratégie et connaître les notions juridiques et éthiques essentielles (vie privée, droits d’auteur, gestion de la réputation)</w:t>
      </w:r>
    </w:p>
    <w:p>
      <w:pPr>
        <w:spacing w:after="70"/>
      </w:pPr>
      <w:r>
        <w:rPr>
          <w:sz w:val="20"/>
          <w:szCs w:val="20"/>
        </w:rPr>
        <w:t xml:space="preserve">•  Encadrement, suivi et évaluation</w:t>
      </w:r>
    </w:p>
    <w:p>
      <w:pPr>
        <w:spacing w:after="70"/>
      </w:pPr>
      <w:r>
        <w:rPr>
          <w:sz w:val="20"/>
          <w:szCs w:val="20"/>
        </w:rPr>
        <w:t xml:space="preserve">•  Formatrice certifiée Qualiopi, spécialisée dans le développement commercial par les réseaux sociaux.</w:t>
      </w:r>
    </w:p>
    <w:p>
      <w:pPr>
        <w:spacing w:after="70"/>
      </w:pPr>
      <w:r>
        <w:rPr>
          <w:sz w:val="20"/>
          <w:szCs w:val="20"/>
        </w:rPr>
        <w:t xml:space="preserve">•  Test de positionnement et test de niveau numérique réalisés avant l’entrée en formation.</w:t>
      </w:r>
    </w:p>
    <w:p>
      <w:pPr>
        <w:spacing w:after="70"/>
      </w:pPr>
      <w:r>
        <w:rPr>
          <w:sz w:val="20"/>
          <w:szCs w:val="20"/>
        </w:rPr>
        <w:t xml:space="preserve">•  Suivi individualisé tout au long du parcours, avec retours réguliers du formateur.</w:t>
      </w:r>
    </w:p>
    <w:p>
      <w:pPr>
        <w:spacing w:after="70"/>
      </w:pPr>
      <w:r>
        <w:rPr>
          <w:sz w:val="20"/>
          <w:szCs w:val="20"/>
        </w:rPr>
        <w:t xml:space="preserve">•  Examen final en ligne de 90 minutes, sous surveillance vidéo du certificateur, portant sur les 7 compétences du référentiel.</w:t>
      </w:r>
    </w:p>
    <w:p>
      <w:pPr>
        <w:spacing w:after="70"/>
      </w:pPr>
      <w:r>
        <w:rPr>
          <w:sz w:val="20"/>
          <w:szCs w:val="20"/>
        </w:rPr>
        <w:t xml:space="preserve">•  Cas pratique : construction d’un tableau de bord et formulation d’une proposition d’ajustement de la stratégie.</w:t>
      </w:r>
    </w:p>
    <w:p>
      <w:pPr>
        <w:spacing w:after="60"/>
      </w:pPr>
      <w:r>
        <w:rPr>
          <w:sz w:val="8"/>
          <w:szCs w:val="8"/>
        </w:rPr>
        <w:t xml:space="preserve"/>
      </w:r>
    </w:p>
    <w:p>
      <w:pPr>
        <w:spacing w:after="140"/>
      </w:pPr>
      <w:r>
        <w:rPr>
          <w:b/>
          <w:sz w:val="22"/>
          <w:szCs w:val="22"/>
        </w:rPr>
        <w:t xml:space="preserve">Modalites</w:t>
      </w:r>
    </w:p>
    <w:p>
      <w:pPr>
        <w:spacing w:after="120"/>
      </w:pPr>
      <w:r>
        <w:rPr>
          <w:sz w:val="20"/>
          <w:szCs w:val="20"/>
        </w:rPr>
        <w:t xml:space="preserve">A distance ou en presentiel a Aucamville (31). Entretien prealable, feuille d'emargement, attestation de fin de formation. Delai d'acces : environ un mois en moyenne.</w:t>
      </w:r>
    </w:p>
    <w:sectPr>
      <w:pgSz w:w="11906" w:h="16838"/>
      <w:pgMar w:top="1134" w:right="1134" w:bottom="1134" w:left="1134"/>
    </w:sectPr>
  </w:body>
</w:document>
</file>

<file path=docProps/core.xml><?xml version="1.0" encoding="UTF-8" standalone="yes"?><cp:coreProperties xmlns:cp="http://schemas.openxmlformats.org/package/2006/metadata/core-properties" xmlns:dc="http://purl.org/dc/elements/1.1/"><dc:title>Fiche de formation<\/dc:title><dc:creator>N2M OFFICE GESTION<\/dc:creator><\/cp:coreProperties>
</file>